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FDBE" w14:textId="0E358D3A" w:rsidR="00416C81" w:rsidRPr="006316FA" w:rsidRDefault="00416C81" w:rsidP="006316FA">
      <w:pPr>
        <w:rPr>
          <w:b/>
          <w:bCs/>
          <w:u w:val="single"/>
        </w:rPr>
      </w:pPr>
      <w:r w:rsidRPr="00416C81">
        <w:rPr>
          <w:b/>
          <w:bCs/>
          <w:u w:val="single"/>
        </w:rPr>
        <w:t xml:space="preserve">Strategic Partner </w:t>
      </w:r>
      <w:r w:rsidRPr="006316FA">
        <w:rPr>
          <w:b/>
          <w:bCs/>
          <w:u w:val="single"/>
        </w:rPr>
        <w:t xml:space="preserve">Program </w:t>
      </w:r>
      <w:r w:rsidRPr="00416C81">
        <w:rPr>
          <w:b/>
          <w:bCs/>
          <w:u w:val="single"/>
        </w:rPr>
        <w:t xml:space="preserve">FAQ </w:t>
      </w:r>
    </w:p>
    <w:p w14:paraId="5EBD52C9" w14:textId="3EA3D182" w:rsidR="006316FA" w:rsidRPr="006316FA" w:rsidRDefault="006316FA" w:rsidP="006316FA">
      <w:r w:rsidRPr="006316FA">
        <w:rPr>
          <w:b/>
          <w:bCs/>
        </w:rPr>
        <w:t>What is the Strategic Partner Program (SPP)?</w:t>
      </w:r>
      <w:r w:rsidRPr="006316FA">
        <w:br/>
        <w:t>The Strategic Partner Program is Sun Life’s advisor recognition and growth program designed to reward production, engagement, and commitment to delivering strong client outcomes. It provides access to tiered benefits, tools, and support to help grow your business.</w:t>
      </w:r>
    </w:p>
    <w:p w14:paraId="201DBFB7" w14:textId="489B7B0E" w:rsidR="006316FA" w:rsidRPr="006316FA" w:rsidRDefault="006316FA" w:rsidP="006316FA"/>
    <w:p w14:paraId="30508907" w14:textId="43C48996" w:rsidR="006316FA" w:rsidRPr="006316FA" w:rsidRDefault="006316FA" w:rsidP="006316FA">
      <w:r w:rsidRPr="006316FA">
        <w:rPr>
          <w:b/>
          <w:bCs/>
        </w:rPr>
        <w:t>How is the new 2027 Strategic Partner Program different from the previous program?</w:t>
      </w:r>
      <w:r w:rsidRPr="006316FA">
        <w:br/>
        <w:t>The 2027 program has been modernized to better reflect advisor needs and business priorities. Key enhancements include:</w:t>
      </w:r>
    </w:p>
    <w:p w14:paraId="53DA219E" w14:textId="6492594D" w:rsidR="277CB324" w:rsidRPr="004465C6" w:rsidRDefault="277CB324" w:rsidP="38A2DBA8">
      <w:pPr>
        <w:numPr>
          <w:ilvl w:val="0"/>
          <w:numId w:val="4"/>
        </w:numPr>
      </w:pPr>
      <w:r w:rsidRPr="004465C6">
        <w:t>Product weighting gives advisors more credit toward qualification, helping them reach program levels with lower actual FYC</w:t>
      </w:r>
    </w:p>
    <w:p w14:paraId="17CCC162" w14:textId="77777777" w:rsidR="006316FA" w:rsidRPr="006316FA" w:rsidRDefault="006316FA" w:rsidP="006316FA">
      <w:pPr>
        <w:numPr>
          <w:ilvl w:val="0"/>
          <w:numId w:val="4"/>
        </w:numPr>
      </w:pPr>
      <w:r w:rsidRPr="006316FA">
        <w:t>A more transparent and structured qualification model</w:t>
      </w:r>
    </w:p>
    <w:p w14:paraId="252392D0" w14:textId="5D9FB511" w:rsidR="006316FA" w:rsidRDefault="006316FA" w:rsidP="006316FA">
      <w:pPr>
        <w:numPr>
          <w:ilvl w:val="0"/>
          <w:numId w:val="4"/>
        </w:numPr>
      </w:pPr>
      <w:r w:rsidRPr="006316FA">
        <w:t xml:space="preserve">Enhanced tiered benefits that better support </w:t>
      </w:r>
      <w:r w:rsidR="00416C81">
        <w:t>advisors</w:t>
      </w:r>
    </w:p>
    <w:p w14:paraId="792E907B" w14:textId="375C879C" w:rsidR="00416C81" w:rsidRPr="006316FA" w:rsidRDefault="00416C81" w:rsidP="006316FA">
      <w:pPr>
        <w:numPr>
          <w:ilvl w:val="0"/>
          <w:numId w:val="4"/>
        </w:numPr>
      </w:pPr>
      <w:r>
        <w:t xml:space="preserve">Provides opportunity for </w:t>
      </w:r>
      <w:r w:rsidR="00455D41">
        <w:t xml:space="preserve">every advisor </w:t>
      </w:r>
    </w:p>
    <w:p w14:paraId="1A15D7D1" w14:textId="6F6069D0" w:rsidR="38A2DBA8" w:rsidRDefault="38A2DBA8" w:rsidP="38A2DBA8">
      <w:pPr>
        <w:ind w:left="720"/>
      </w:pPr>
    </w:p>
    <w:p w14:paraId="04F0AEB0" w14:textId="77777777" w:rsidR="006316FA" w:rsidRPr="006316FA" w:rsidRDefault="006316FA" w:rsidP="006316FA">
      <w:r w:rsidRPr="006316FA">
        <w:t>Overall, the new program is designed to be clearer, more relevant, and more supportive of your day-to-day business.</w:t>
      </w:r>
    </w:p>
    <w:p w14:paraId="206A3D47" w14:textId="0FCCB2A3" w:rsidR="006316FA" w:rsidRPr="006316FA" w:rsidRDefault="006316FA" w:rsidP="006316FA"/>
    <w:p w14:paraId="26BD8E22" w14:textId="77777777" w:rsidR="006316FA" w:rsidRPr="006316FA" w:rsidRDefault="006316FA" w:rsidP="006316FA">
      <w:pPr>
        <w:rPr>
          <w:b/>
          <w:bCs/>
        </w:rPr>
      </w:pPr>
      <w:r w:rsidRPr="006316FA">
        <w:rPr>
          <w:b/>
          <w:bCs/>
        </w:rPr>
        <w:t>Eligibility &amp; Participation</w:t>
      </w:r>
    </w:p>
    <w:p w14:paraId="510270D0" w14:textId="65DF11E9" w:rsidR="006316FA" w:rsidRPr="006316FA" w:rsidRDefault="006316FA" w:rsidP="006316FA">
      <w:r w:rsidRPr="006316FA">
        <w:rPr>
          <w:b/>
          <w:bCs/>
        </w:rPr>
        <w:t>Who is eligible for the Strategic Partner Program?</w:t>
      </w:r>
      <w:r w:rsidRPr="006316FA">
        <w:br/>
        <w:t>All contracted advisors placing eligible insurance business with Sun Life are automatically considered. No enrollment is required.</w:t>
      </w:r>
    </w:p>
    <w:p w14:paraId="6D016D4B" w14:textId="5134E693" w:rsidR="006316FA" w:rsidRPr="006316FA" w:rsidRDefault="006316FA" w:rsidP="006316FA"/>
    <w:p w14:paraId="6ACABA93" w14:textId="77777777" w:rsidR="006316FA" w:rsidRPr="006316FA" w:rsidRDefault="006316FA" w:rsidP="006316FA">
      <w:pPr>
        <w:rPr>
          <w:b/>
          <w:bCs/>
        </w:rPr>
      </w:pPr>
      <w:r w:rsidRPr="006316FA">
        <w:rPr>
          <w:b/>
          <w:bCs/>
        </w:rPr>
        <w:t>Qualification</w:t>
      </w:r>
    </w:p>
    <w:p w14:paraId="7E647BA1" w14:textId="39BF105B" w:rsidR="006316FA" w:rsidRPr="006316FA" w:rsidRDefault="4C9F4FCE" w:rsidP="006316FA">
      <w:r w:rsidRPr="1DCAA57A">
        <w:rPr>
          <w:b/>
          <w:bCs/>
        </w:rPr>
        <w:t>How do I qualify for the program?</w:t>
      </w:r>
      <w:r w:rsidR="00416C81">
        <w:br/>
      </w:r>
      <w:r>
        <w:t>Qualification is based on:</w:t>
      </w:r>
    </w:p>
    <w:p w14:paraId="6FE7D4C8" w14:textId="449A8F91" w:rsidR="006316FA" w:rsidRPr="006316FA" w:rsidRDefault="006316FA" w:rsidP="006316FA">
      <w:pPr>
        <w:numPr>
          <w:ilvl w:val="0"/>
          <w:numId w:val="8"/>
        </w:numPr>
      </w:pPr>
      <w:r w:rsidRPr="006316FA">
        <w:t xml:space="preserve">Production </w:t>
      </w:r>
    </w:p>
    <w:p w14:paraId="2BDB0241" w14:textId="6B73EF53" w:rsidR="006316FA" w:rsidRPr="006316FA" w:rsidRDefault="00F97191" w:rsidP="006316FA">
      <w:pPr>
        <w:numPr>
          <w:ilvl w:val="0"/>
          <w:numId w:val="8"/>
        </w:numPr>
      </w:pPr>
      <w:r>
        <w:t>Product quantity</w:t>
      </w:r>
    </w:p>
    <w:p w14:paraId="0BF24C5C" w14:textId="7D9E398B" w:rsidR="006316FA" w:rsidRPr="006316FA" w:rsidRDefault="006316FA" w:rsidP="006316FA">
      <w:pPr>
        <w:numPr>
          <w:ilvl w:val="0"/>
          <w:numId w:val="8"/>
        </w:numPr>
      </w:pPr>
      <w:r w:rsidRPr="006316FA">
        <w:t>Product mix</w:t>
      </w:r>
    </w:p>
    <w:p w14:paraId="6968299B" w14:textId="19E39303" w:rsidR="006316FA" w:rsidRPr="006316FA" w:rsidRDefault="006316FA" w:rsidP="006316FA">
      <w:r w:rsidRPr="006316FA">
        <w:t xml:space="preserve">Based on your results, you will qualify for one of </w:t>
      </w:r>
      <w:r w:rsidR="00002785">
        <w:t>four</w:t>
      </w:r>
      <w:r w:rsidRPr="006316FA">
        <w:t xml:space="preserve"> tiers</w:t>
      </w:r>
      <w:r w:rsidR="00F97191">
        <w:t xml:space="preserve"> within </w:t>
      </w:r>
      <w:r w:rsidR="00FF0E90">
        <w:t>one of two tracks</w:t>
      </w:r>
      <w:r w:rsidRPr="006316FA">
        <w:t>:</w:t>
      </w:r>
    </w:p>
    <w:p w14:paraId="6EE7CB88" w14:textId="677A47FF" w:rsidR="00CF2F5B" w:rsidRPr="007712AA" w:rsidRDefault="007712AA" w:rsidP="006316FA">
      <w:pPr>
        <w:rPr>
          <w:b/>
          <w:bCs/>
        </w:rPr>
      </w:pPr>
      <w:r w:rsidRPr="007712AA">
        <w:rPr>
          <w:b/>
          <w:bCs/>
        </w:rPr>
        <w:t>Tiers</w:t>
      </w:r>
      <w:r w:rsidR="00B5387D">
        <w:rPr>
          <w:b/>
          <w:bCs/>
        </w:rPr>
        <w:t xml:space="preserve"> </w:t>
      </w:r>
    </w:p>
    <w:p w14:paraId="08F324E3" w14:textId="6F216335" w:rsidR="00002785" w:rsidRDefault="00002785" w:rsidP="006316FA">
      <w:pPr>
        <w:numPr>
          <w:ilvl w:val="0"/>
          <w:numId w:val="5"/>
        </w:numPr>
      </w:pPr>
      <w:r>
        <w:t>Emerging “New”</w:t>
      </w:r>
      <w:r w:rsidR="00066A73">
        <w:t xml:space="preserve"> </w:t>
      </w:r>
    </w:p>
    <w:p w14:paraId="5C110463" w14:textId="7E9485EC" w:rsidR="006316FA" w:rsidRPr="006316FA" w:rsidRDefault="006316FA" w:rsidP="006316FA">
      <w:pPr>
        <w:numPr>
          <w:ilvl w:val="0"/>
          <w:numId w:val="5"/>
        </w:numPr>
      </w:pPr>
      <w:r w:rsidRPr="006316FA">
        <w:lastRenderedPageBreak/>
        <w:t>Partner</w:t>
      </w:r>
      <w:r w:rsidR="005809B6">
        <w:t xml:space="preserve"> </w:t>
      </w:r>
    </w:p>
    <w:p w14:paraId="13E22515" w14:textId="77777777" w:rsidR="006316FA" w:rsidRPr="006316FA" w:rsidRDefault="006316FA" w:rsidP="006316FA">
      <w:pPr>
        <w:numPr>
          <w:ilvl w:val="0"/>
          <w:numId w:val="5"/>
        </w:numPr>
      </w:pPr>
      <w:r w:rsidRPr="006316FA">
        <w:t>Select</w:t>
      </w:r>
    </w:p>
    <w:p w14:paraId="65B5454F" w14:textId="77777777" w:rsidR="006316FA" w:rsidRPr="006316FA" w:rsidRDefault="006316FA" w:rsidP="006316FA">
      <w:pPr>
        <w:numPr>
          <w:ilvl w:val="0"/>
          <w:numId w:val="5"/>
        </w:numPr>
      </w:pPr>
      <w:r w:rsidRPr="006316FA">
        <w:t>Premier</w:t>
      </w:r>
    </w:p>
    <w:p w14:paraId="409960D0" w14:textId="784F9FEC" w:rsidR="00A5210F" w:rsidRPr="00B5387D" w:rsidRDefault="00C7296F" w:rsidP="00AF46C4">
      <w:r w:rsidRPr="00C7296F">
        <w:rPr>
          <w:b/>
          <w:bCs/>
        </w:rPr>
        <w:t>Tracks</w:t>
      </w:r>
      <w:r w:rsidR="00B5387D">
        <w:rPr>
          <w:b/>
          <w:bCs/>
        </w:rPr>
        <w:t xml:space="preserve"> – </w:t>
      </w:r>
      <w:r w:rsidR="00B5387D">
        <w:t xml:space="preserve">Track 1 and Track 2 give advisors different ways to qualify, benefits are not based on tracks.  </w:t>
      </w:r>
    </w:p>
    <w:p w14:paraId="1EFEB6AC" w14:textId="77777777" w:rsidR="00B33D80" w:rsidRDefault="00AF46C4" w:rsidP="00B33D80">
      <w:pPr>
        <w:ind w:left="720"/>
        <w:rPr>
          <w:b/>
          <w:bCs/>
        </w:rPr>
      </w:pPr>
      <w:r w:rsidRPr="002317F3">
        <w:rPr>
          <w:b/>
          <w:bCs/>
        </w:rPr>
        <w:t xml:space="preserve">Track 1: </w:t>
      </w:r>
    </w:p>
    <w:p w14:paraId="7492A576" w14:textId="05B229EA" w:rsidR="00AF46C4" w:rsidRDefault="00AF46C4" w:rsidP="00B33D80">
      <w:pPr>
        <w:pStyle w:val="ListParagraph"/>
        <w:numPr>
          <w:ilvl w:val="0"/>
          <w:numId w:val="11"/>
        </w:numPr>
      </w:pPr>
      <w:r>
        <w:t>Targets advisors with broad product portfolios across multiple business lines.</w:t>
      </w:r>
    </w:p>
    <w:p w14:paraId="38E29E6C" w14:textId="77777777" w:rsidR="00AF46C4" w:rsidRDefault="00AF46C4" w:rsidP="007D1F6B">
      <w:pPr>
        <w:pStyle w:val="ListParagraph"/>
        <w:numPr>
          <w:ilvl w:val="0"/>
          <w:numId w:val="11"/>
        </w:numPr>
      </w:pPr>
      <w:r>
        <w:t>Emphasizes product count and diversification (requires three different products to qualify).</w:t>
      </w:r>
    </w:p>
    <w:p w14:paraId="7641994F" w14:textId="77777777" w:rsidR="00B33D80" w:rsidRDefault="00AF46C4" w:rsidP="00B33D80">
      <w:pPr>
        <w:ind w:firstLine="720"/>
        <w:rPr>
          <w:b/>
          <w:bCs/>
        </w:rPr>
      </w:pPr>
      <w:r w:rsidRPr="007D1F6B">
        <w:rPr>
          <w:b/>
          <w:bCs/>
        </w:rPr>
        <w:t xml:space="preserve">Track 2: </w:t>
      </w:r>
    </w:p>
    <w:p w14:paraId="7630C7C1" w14:textId="6979871F" w:rsidR="006316FA" w:rsidRPr="006316FA" w:rsidRDefault="00AF46C4" w:rsidP="00B33D80">
      <w:pPr>
        <w:pStyle w:val="ListParagraph"/>
        <w:numPr>
          <w:ilvl w:val="0"/>
          <w:numId w:val="12"/>
        </w:numPr>
      </w:pPr>
      <w:r>
        <w:t>Maintains presence in large-case market. </w:t>
      </w:r>
    </w:p>
    <w:p w14:paraId="2C05456C" w14:textId="0092553D" w:rsidR="00B7337C" w:rsidRDefault="00443192" w:rsidP="00275030">
      <w:pPr>
        <w:pStyle w:val="ListParagraph"/>
        <w:numPr>
          <w:ilvl w:val="0"/>
          <w:numId w:val="1"/>
        </w:numPr>
      </w:pPr>
      <w:r>
        <w:t xml:space="preserve">Advisors </w:t>
      </w:r>
      <w:r w:rsidR="00796300">
        <w:t xml:space="preserve">only require </w:t>
      </w:r>
      <w:r w:rsidR="00B641ED">
        <w:t>1 product count</w:t>
      </w:r>
      <w:r w:rsidR="00B13481">
        <w:t>.</w:t>
      </w:r>
    </w:p>
    <w:p w14:paraId="2C7D26FB" w14:textId="504CC3ED" w:rsidR="00E870C6" w:rsidRDefault="00E870C6" w:rsidP="004C25FB">
      <w:pPr>
        <w:pStyle w:val="ListParagraph"/>
        <w:ind w:left="1440"/>
      </w:pPr>
    </w:p>
    <w:p w14:paraId="5A413135" w14:textId="03D429B3" w:rsidR="00351EBA" w:rsidRDefault="00351EBA" w:rsidP="00351EBA">
      <w:r>
        <w:t xml:space="preserve">Advisors qualify for our Strategic Partner Program in one of two ways: </w:t>
      </w:r>
      <w:r w:rsidRPr="00351EBA">
        <w:rPr>
          <w:b/>
          <w:bCs/>
          <w:u w:val="single"/>
        </w:rPr>
        <w:t>Track 1</w:t>
      </w:r>
      <w:r>
        <w:t xml:space="preserve"> or </w:t>
      </w:r>
      <w:r w:rsidRPr="00351EBA">
        <w:rPr>
          <w:b/>
          <w:bCs/>
          <w:u w:val="single"/>
        </w:rPr>
        <w:t>Track 2</w:t>
      </w:r>
    </w:p>
    <w:p w14:paraId="201B1245" w14:textId="5B618F5E" w:rsidR="00351EBA" w:rsidRDefault="00351EBA" w:rsidP="006316FA">
      <w:pPr>
        <w:rPr>
          <w:b/>
          <w:bCs/>
        </w:rPr>
      </w:pPr>
      <w:r>
        <w:rPr>
          <w:b/>
          <w:bCs/>
          <w:noProof/>
        </w:rPr>
        <w:drawing>
          <wp:inline distT="0" distB="0" distL="0" distR="0" wp14:anchorId="48C5F964" wp14:editId="3FD69AE1">
            <wp:extent cx="5943600" cy="2568002"/>
            <wp:effectExtent l="0" t="0" r="0" b="0"/>
            <wp:docPr id="79222531" name="Picture 3">
              <a:extLst xmlns:a="http://schemas.openxmlformats.org/drawingml/2006/main">
                <a:ext uri="{FF2B5EF4-FFF2-40B4-BE49-F238E27FC236}">
                  <a16:creationId xmlns:a16="http://schemas.microsoft.com/office/drawing/2014/main" id="{36A77B9A-3792-4666-A71D-3059E41D0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531" name="Picture 79222531"/>
                    <pic:cNvPicPr/>
                  </pic:nvPicPr>
                  <pic:blipFill rotWithShape="1">
                    <a:blip r:embed="rId9">
                      <a:extLst>
                        <a:ext uri="{28A0092B-C50C-407E-A947-70E740481C1C}">
                          <a14:useLocalDpi xmlns:a14="http://schemas.microsoft.com/office/drawing/2010/main" val="0"/>
                        </a:ext>
                      </a:extLst>
                    </a:blip>
                    <a:srcRect t="8297"/>
                    <a:stretch>
                      <a:fillRect/>
                    </a:stretch>
                  </pic:blipFill>
                  <pic:spPr bwMode="auto">
                    <a:xfrm>
                      <a:off x="0" y="0"/>
                      <a:ext cx="5943600" cy="2568002"/>
                    </a:xfrm>
                    <a:prstGeom prst="rect">
                      <a:avLst/>
                    </a:prstGeom>
                    <a:ln>
                      <a:noFill/>
                    </a:ln>
                    <a:extLst>
                      <a:ext uri="{53640926-AAD7-44D8-BBD7-CCE9431645EC}">
                        <a14:shadowObscured xmlns:a14="http://schemas.microsoft.com/office/drawing/2010/main"/>
                      </a:ext>
                    </a:extLst>
                  </pic:spPr>
                </pic:pic>
              </a:graphicData>
            </a:graphic>
          </wp:inline>
        </w:drawing>
      </w:r>
    </w:p>
    <w:p w14:paraId="39957C5D" w14:textId="77777777" w:rsidR="00351EBA" w:rsidRDefault="00351EBA" w:rsidP="006316FA">
      <w:pPr>
        <w:rPr>
          <w:b/>
          <w:bCs/>
        </w:rPr>
      </w:pPr>
    </w:p>
    <w:p w14:paraId="486C3212" w14:textId="2FBCB3A8" w:rsidR="006316FA" w:rsidRPr="006316FA" w:rsidRDefault="057B3965" w:rsidP="006316FA">
      <w:r w:rsidRPr="1DCAA57A">
        <w:rPr>
          <w:b/>
          <w:bCs/>
        </w:rPr>
        <w:t>What does qualification look like if I’m a</w:t>
      </w:r>
      <w:r w:rsidR="673CA810" w:rsidRPr="1DCAA57A">
        <w:rPr>
          <w:b/>
          <w:bCs/>
        </w:rPr>
        <w:t xml:space="preserve"> </w:t>
      </w:r>
      <w:r w:rsidRPr="1DCAA57A">
        <w:rPr>
          <w:b/>
          <w:bCs/>
        </w:rPr>
        <w:t>part of a group?</w:t>
      </w:r>
      <w:r w:rsidR="00416C81">
        <w:br/>
      </w:r>
      <w:r>
        <w:t xml:space="preserve">In most cases, qualification is based on </w:t>
      </w:r>
      <w:r w:rsidRPr="1DCAA57A">
        <w:rPr>
          <w:b/>
          <w:bCs/>
        </w:rPr>
        <w:t>your individual results</w:t>
      </w:r>
      <w:r>
        <w:t>.</w:t>
      </w:r>
      <w:r w:rsidR="00416C81">
        <w:br/>
      </w:r>
      <w:r>
        <w:t>Where group-based qualification applies, clear guidelines will outline:</w:t>
      </w:r>
    </w:p>
    <w:p w14:paraId="79C9B939" w14:textId="77777777" w:rsidR="006316FA" w:rsidRPr="006316FA" w:rsidRDefault="006316FA" w:rsidP="006316FA">
      <w:pPr>
        <w:numPr>
          <w:ilvl w:val="0"/>
          <w:numId w:val="10"/>
        </w:numPr>
      </w:pPr>
      <w:r w:rsidRPr="006316FA">
        <w:t>How production is combined</w:t>
      </w:r>
    </w:p>
    <w:p w14:paraId="4AD3B3FF" w14:textId="77777777" w:rsidR="006316FA" w:rsidRPr="006316FA" w:rsidRDefault="006316FA" w:rsidP="006316FA">
      <w:pPr>
        <w:numPr>
          <w:ilvl w:val="0"/>
          <w:numId w:val="10"/>
        </w:numPr>
      </w:pPr>
      <w:r w:rsidRPr="006316FA">
        <w:t>How levels are assigned</w:t>
      </w:r>
    </w:p>
    <w:p w14:paraId="4FD82E0F" w14:textId="77777777" w:rsidR="00BF4A75" w:rsidRDefault="00BF4A75" w:rsidP="00DC1633">
      <w:pPr>
        <w:pStyle w:val="NormalWeb"/>
        <w:spacing w:before="0" w:beforeAutospacing="0" w:after="0" w:afterAutospacing="0"/>
        <w:ind w:left="360"/>
        <w:rPr>
          <w:rFonts w:asciiTheme="minorHAnsi" w:eastAsiaTheme="minorHAnsi" w:hAnsiTheme="minorHAnsi" w:cstheme="minorBidi"/>
          <w:kern w:val="2"/>
          <w:sz w:val="22"/>
          <w:szCs w:val="22"/>
          <w14:ligatures w14:val="standardContextual"/>
        </w:rPr>
      </w:pPr>
    </w:p>
    <w:p w14:paraId="4A9194D4" w14:textId="77777777" w:rsidR="00BF4A75" w:rsidRDefault="00BF4A75" w:rsidP="00DC1633">
      <w:pPr>
        <w:pStyle w:val="NormalWeb"/>
        <w:spacing w:before="0" w:beforeAutospacing="0" w:after="0" w:afterAutospacing="0"/>
        <w:ind w:left="360"/>
        <w:rPr>
          <w:rFonts w:asciiTheme="minorHAnsi" w:eastAsiaTheme="minorHAnsi" w:hAnsiTheme="minorHAnsi" w:cstheme="minorBidi"/>
          <w:kern w:val="2"/>
          <w:sz w:val="22"/>
          <w:szCs w:val="22"/>
          <w14:ligatures w14:val="standardContextual"/>
        </w:rPr>
      </w:pPr>
    </w:p>
    <w:p w14:paraId="5778EB82" w14:textId="77777777" w:rsidR="000C15C5" w:rsidRDefault="000C15C5" w:rsidP="00DC1633">
      <w:pPr>
        <w:pStyle w:val="NormalWeb"/>
        <w:spacing w:before="0" w:beforeAutospacing="0" w:after="0" w:afterAutospacing="0"/>
        <w:ind w:left="360"/>
        <w:rPr>
          <w:rFonts w:asciiTheme="minorHAnsi" w:eastAsiaTheme="minorHAnsi" w:hAnsiTheme="minorHAnsi" w:cstheme="minorBidi"/>
          <w:b/>
          <w:bCs/>
          <w:kern w:val="2"/>
          <w:sz w:val="22"/>
          <w:szCs w:val="22"/>
          <w14:ligatures w14:val="standardContextual"/>
        </w:rPr>
      </w:pPr>
    </w:p>
    <w:p w14:paraId="09BC4EC9" w14:textId="77777777" w:rsidR="000C15C5" w:rsidRDefault="000C15C5" w:rsidP="00DC1633">
      <w:pPr>
        <w:pStyle w:val="NormalWeb"/>
        <w:spacing w:before="0" w:beforeAutospacing="0" w:after="0" w:afterAutospacing="0"/>
        <w:ind w:left="360"/>
        <w:rPr>
          <w:rFonts w:asciiTheme="minorHAnsi" w:eastAsiaTheme="minorHAnsi" w:hAnsiTheme="minorHAnsi" w:cstheme="minorBidi"/>
          <w:b/>
          <w:bCs/>
          <w:kern w:val="2"/>
          <w:sz w:val="22"/>
          <w:szCs w:val="22"/>
          <w14:ligatures w14:val="standardContextual"/>
        </w:rPr>
      </w:pPr>
    </w:p>
    <w:p w14:paraId="20899455" w14:textId="54EFAC92" w:rsidR="00DC1633" w:rsidRPr="00BF4A75" w:rsidRDefault="00BF4A75" w:rsidP="00DC1633">
      <w:pPr>
        <w:pStyle w:val="NormalWeb"/>
        <w:spacing w:before="0" w:beforeAutospacing="0" w:after="0" w:afterAutospacing="0"/>
        <w:ind w:left="360"/>
        <w:rPr>
          <w:rFonts w:asciiTheme="minorHAnsi" w:eastAsiaTheme="minorHAnsi" w:hAnsiTheme="minorHAnsi" w:cstheme="minorBidi"/>
          <w:b/>
          <w:bCs/>
          <w:kern w:val="2"/>
          <w:sz w:val="22"/>
          <w:szCs w:val="22"/>
          <w14:ligatures w14:val="standardContextual"/>
        </w:rPr>
      </w:pPr>
      <w:r w:rsidRPr="00BF4A75">
        <w:rPr>
          <w:rFonts w:asciiTheme="minorHAnsi" w:eastAsiaTheme="minorHAnsi" w:hAnsiTheme="minorHAnsi" w:cstheme="minorBidi"/>
          <w:b/>
          <w:bCs/>
          <w:kern w:val="2"/>
          <w:sz w:val="22"/>
          <w:szCs w:val="22"/>
          <w14:ligatures w14:val="standardContextual"/>
        </w:rPr>
        <w:lastRenderedPageBreak/>
        <w:t>Groups can qualify for the Strategic Partner Program</w:t>
      </w:r>
    </w:p>
    <w:p w14:paraId="4785D319" w14:textId="6AE19427" w:rsidR="00DC1633" w:rsidRDefault="00BF4A75" w:rsidP="00DC1633">
      <w:pPr>
        <w:pStyle w:val="NormalWeb"/>
        <w:spacing w:before="0" w:beforeAutospacing="0" w:after="0" w:afterAutospacing="0"/>
        <w:ind w:left="36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noProof/>
          <w:kern w:val="2"/>
          <w:sz w:val="22"/>
          <w:szCs w:val="22"/>
          <w14:ligatures w14:val="standardContextual"/>
        </w:rPr>
        <w:drawing>
          <wp:inline distT="0" distB="0" distL="0" distR="0" wp14:anchorId="6AFD9852" wp14:editId="32507D6D">
            <wp:extent cx="5943600" cy="2664460"/>
            <wp:effectExtent l="0" t="0" r="0" b="2540"/>
            <wp:docPr id="196850295" name="Picture 4">
              <a:extLst xmlns:a="http://schemas.openxmlformats.org/drawingml/2006/main">
                <a:ext uri="{FF2B5EF4-FFF2-40B4-BE49-F238E27FC236}">
                  <a16:creationId xmlns:a16="http://schemas.microsoft.com/office/drawing/2014/main" id="{8C031CDA-9179-4788-8844-CCD17EA63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0295" name="Picture 196850295"/>
                    <pic:cNvPicPr/>
                  </pic:nvPicPr>
                  <pic:blipFill>
                    <a:blip r:embed="rId10">
                      <a:extLst>
                        <a:ext uri="{28A0092B-C50C-407E-A947-70E740481C1C}">
                          <a14:useLocalDpi xmlns:a14="http://schemas.microsoft.com/office/drawing/2010/main" val="0"/>
                        </a:ext>
                      </a:extLst>
                    </a:blip>
                    <a:stretch>
                      <a:fillRect/>
                    </a:stretch>
                  </pic:blipFill>
                  <pic:spPr>
                    <a:xfrm>
                      <a:off x="0" y="0"/>
                      <a:ext cx="5943600" cy="2664460"/>
                    </a:xfrm>
                    <a:prstGeom prst="rect">
                      <a:avLst/>
                    </a:prstGeom>
                  </pic:spPr>
                </pic:pic>
              </a:graphicData>
            </a:graphic>
          </wp:inline>
        </w:drawing>
      </w:r>
    </w:p>
    <w:p w14:paraId="77A60F74" w14:textId="77777777" w:rsidR="00BF4A75" w:rsidRDefault="00BF4A75" w:rsidP="00DC1633">
      <w:pPr>
        <w:pStyle w:val="NormalWeb"/>
        <w:spacing w:before="0" w:beforeAutospacing="0" w:after="0" w:afterAutospacing="0"/>
        <w:ind w:left="360"/>
        <w:rPr>
          <w:rFonts w:asciiTheme="minorHAnsi" w:eastAsiaTheme="minorHAnsi" w:hAnsiTheme="minorHAnsi" w:cstheme="minorBidi"/>
          <w:kern w:val="2"/>
          <w:sz w:val="22"/>
          <w:szCs w:val="22"/>
          <w14:ligatures w14:val="standardContextual"/>
        </w:rPr>
      </w:pPr>
    </w:p>
    <w:p w14:paraId="598983CB" w14:textId="54E88794" w:rsidR="00DC1633" w:rsidRPr="00BF4A75" w:rsidRDefault="00DC1633" w:rsidP="00DC1633">
      <w:pPr>
        <w:pStyle w:val="NormalWeb"/>
        <w:spacing w:before="0" w:beforeAutospacing="0" w:after="0" w:afterAutospacing="0"/>
        <w:ind w:left="360"/>
        <w:rPr>
          <w:rFonts w:asciiTheme="minorHAnsi" w:eastAsiaTheme="minorHAnsi" w:hAnsiTheme="minorHAnsi" w:cstheme="minorBidi"/>
          <w:kern w:val="2"/>
          <w:sz w:val="20"/>
          <w:szCs w:val="20"/>
          <w14:ligatures w14:val="standardContextual"/>
        </w:rPr>
      </w:pPr>
      <w:r w:rsidRPr="00BF4A75">
        <w:rPr>
          <w:rFonts w:asciiTheme="minorHAnsi" w:eastAsiaTheme="minorHAnsi" w:hAnsiTheme="minorHAnsi" w:cstheme="minorBidi"/>
          <w:kern w:val="2"/>
          <w:sz w:val="20"/>
          <w:szCs w:val="20"/>
          <w14:ligatures w14:val="standardContextual"/>
        </w:rPr>
        <w:t>Group FYC Formula is calculated as follows:</w:t>
      </w:r>
    </w:p>
    <w:p w14:paraId="0B91F9D0" w14:textId="48F07722" w:rsidR="00DC1633" w:rsidRPr="00BF4A75" w:rsidRDefault="00DC1633" w:rsidP="00DC1633">
      <w:pPr>
        <w:pStyle w:val="NormalWeb"/>
        <w:numPr>
          <w:ilvl w:val="0"/>
          <w:numId w:val="10"/>
        </w:numPr>
        <w:spacing w:before="0" w:beforeAutospacing="0" w:after="0" w:afterAutospacing="0"/>
        <w:rPr>
          <w:rFonts w:asciiTheme="minorHAnsi" w:eastAsiaTheme="minorHAnsi" w:hAnsiTheme="minorHAnsi" w:cstheme="minorBidi"/>
          <w:kern w:val="2"/>
          <w:sz w:val="20"/>
          <w:szCs w:val="20"/>
          <w14:ligatures w14:val="standardContextual"/>
        </w:rPr>
      </w:pPr>
      <w:r w:rsidRPr="00BF4A75">
        <w:rPr>
          <w:rFonts w:asciiTheme="minorHAnsi" w:eastAsiaTheme="minorHAnsi" w:hAnsiTheme="minorHAnsi" w:cstheme="minorBidi"/>
          <w:kern w:val="2"/>
          <w:sz w:val="20"/>
          <w:szCs w:val="20"/>
          <w14:ligatures w14:val="standardContextual"/>
        </w:rPr>
        <w:t>2 members = 2 x single advisor criteria</w:t>
      </w:r>
    </w:p>
    <w:p w14:paraId="7A2945B9" w14:textId="136BD934" w:rsidR="00DC1633" w:rsidRPr="00BF4A75" w:rsidRDefault="00DC1633" w:rsidP="00DC1633">
      <w:pPr>
        <w:pStyle w:val="NormalWeb"/>
        <w:numPr>
          <w:ilvl w:val="0"/>
          <w:numId w:val="10"/>
        </w:numPr>
        <w:spacing w:before="0" w:beforeAutospacing="0" w:after="0" w:afterAutospacing="0"/>
        <w:rPr>
          <w:rFonts w:asciiTheme="minorHAnsi" w:eastAsiaTheme="minorHAnsi" w:hAnsiTheme="minorHAnsi" w:cstheme="minorBidi"/>
          <w:kern w:val="2"/>
          <w:sz w:val="20"/>
          <w:szCs w:val="20"/>
          <w14:ligatures w14:val="standardContextual"/>
        </w:rPr>
      </w:pPr>
      <w:r w:rsidRPr="00BF4A75">
        <w:rPr>
          <w:rFonts w:asciiTheme="minorHAnsi" w:eastAsiaTheme="minorHAnsi" w:hAnsiTheme="minorHAnsi" w:cstheme="minorBidi"/>
          <w:kern w:val="2"/>
          <w:sz w:val="20"/>
          <w:szCs w:val="20"/>
          <w14:ligatures w14:val="standardContextual"/>
        </w:rPr>
        <w:t>3 members = 2.75 x single advisor criteria</w:t>
      </w:r>
    </w:p>
    <w:p w14:paraId="1C64CE02" w14:textId="42372DEA" w:rsidR="00DC1633" w:rsidRPr="00BF4A75" w:rsidRDefault="00DC1633" w:rsidP="00DC1633">
      <w:pPr>
        <w:pStyle w:val="NormalWeb"/>
        <w:numPr>
          <w:ilvl w:val="0"/>
          <w:numId w:val="10"/>
        </w:numPr>
        <w:spacing w:before="0" w:beforeAutospacing="0" w:after="0" w:afterAutospacing="0"/>
        <w:rPr>
          <w:rFonts w:asciiTheme="minorHAnsi" w:eastAsiaTheme="minorHAnsi" w:hAnsiTheme="minorHAnsi" w:cstheme="minorBidi"/>
          <w:kern w:val="2"/>
          <w:sz w:val="20"/>
          <w:szCs w:val="20"/>
          <w14:ligatures w14:val="standardContextual"/>
        </w:rPr>
      </w:pPr>
      <w:r w:rsidRPr="00BF4A75">
        <w:rPr>
          <w:rFonts w:asciiTheme="minorHAnsi" w:eastAsiaTheme="minorHAnsi" w:hAnsiTheme="minorHAnsi" w:cstheme="minorBidi"/>
          <w:kern w:val="2"/>
          <w:sz w:val="20"/>
          <w:szCs w:val="20"/>
          <w14:ligatures w14:val="standardContextual"/>
        </w:rPr>
        <w:t>4 members = 3.5 x single advisor criteria</w:t>
      </w:r>
    </w:p>
    <w:p w14:paraId="28E07B34" w14:textId="7619EB63" w:rsidR="006316FA" w:rsidRPr="006316FA" w:rsidRDefault="006316FA" w:rsidP="006316FA"/>
    <w:p w14:paraId="3E8CB139" w14:textId="2DBF8470" w:rsidR="006D1FEA" w:rsidRDefault="006D1FEA" w:rsidP="006316FA">
      <w:r>
        <w:t>Multi advisor entities have adjusted qualification criteria to account for the number of advisors in the program.</w:t>
      </w:r>
    </w:p>
    <w:p w14:paraId="4935888E" w14:textId="77777777" w:rsidR="00B5387D" w:rsidRDefault="00B5387D" w:rsidP="006316FA">
      <w:pPr>
        <w:rPr>
          <w:b/>
          <w:bCs/>
        </w:rPr>
      </w:pPr>
    </w:p>
    <w:p w14:paraId="46E332E9" w14:textId="18271E28" w:rsidR="006316FA" w:rsidRPr="006316FA" w:rsidRDefault="006316FA" w:rsidP="006316FA">
      <w:r w:rsidRPr="006316FA">
        <w:rPr>
          <w:b/>
          <w:bCs/>
        </w:rPr>
        <w:t>What is the difference between a qualification year and a benefit year?</w:t>
      </w:r>
    </w:p>
    <w:p w14:paraId="1524F741" w14:textId="77777777" w:rsidR="006316FA" w:rsidRPr="006316FA" w:rsidRDefault="006316FA" w:rsidP="006316FA">
      <w:pPr>
        <w:numPr>
          <w:ilvl w:val="0"/>
          <w:numId w:val="7"/>
        </w:numPr>
      </w:pPr>
      <w:r w:rsidRPr="006316FA">
        <w:rPr>
          <w:b/>
          <w:bCs/>
        </w:rPr>
        <w:t>Qualification Year:</w:t>
      </w:r>
      <w:r w:rsidRPr="006316FA">
        <w:t xml:space="preserve"> When your production is measured</w:t>
      </w:r>
    </w:p>
    <w:p w14:paraId="462E2D96" w14:textId="77777777" w:rsidR="006316FA" w:rsidRPr="006316FA" w:rsidRDefault="006316FA" w:rsidP="006316FA">
      <w:pPr>
        <w:numPr>
          <w:ilvl w:val="0"/>
          <w:numId w:val="7"/>
        </w:numPr>
      </w:pPr>
      <w:r w:rsidRPr="006316FA">
        <w:rPr>
          <w:b/>
          <w:bCs/>
        </w:rPr>
        <w:t>Benefit Year:</w:t>
      </w:r>
      <w:r w:rsidRPr="006316FA">
        <w:t xml:space="preserve"> When you receive the benefits tied to your qualification</w:t>
      </w:r>
    </w:p>
    <w:p w14:paraId="7497BD70" w14:textId="229C73BC" w:rsidR="006316FA" w:rsidRPr="006316FA" w:rsidRDefault="006316FA" w:rsidP="006316FA">
      <w:r w:rsidRPr="006316FA">
        <w:t>For example, 202</w:t>
      </w:r>
      <w:r w:rsidR="00BF3341">
        <w:t>6</w:t>
      </w:r>
      <w:r w:rsidRPr="006316FA">
        <w:t xml:space="preserve"> production determines your 202</w:t>
      </w:r>
      <w:r w:rsidR="00BF3341">
        <w:t>7</w:t>
      </w:r>
      <w:r w:rsidRPr="006316FA">
        <w:t xml:space="preserve"> benefits.</w:t>
      </w:r>
    </w:p>
    <w:p w14:paraId="7C4B6BBE" w14:textId="6C3CDDE8" w:rsidR="006316FA" w:rsidRPr="006316FA" w:rsidRDefault="006316FA" w:rsidP="006316FA"/>
    <w:p w14:paraId="7471542D" w14:textId="77777777" w:rsidR="006316FA" w:rsidRPr="006316FA" w:rsidRDefault="006316FA" w:rsidP="006316FA">
      <w:pPr>
        <w:rPr>
          <w:b/>
          <w:bCs/>
        </w:rPr>
      </w:pPr>
      <w:r w:rsidRPr="006316FA">
        <w:rPr>
          <w:b/>
          <w:bCs/>
        </w:rPr>
        <w:t>Production &amp; Weighting</w:t>
      </w:r>
    </w:p>
    <w:p w14:paraId="3AB741CD" w14:textId="754506AD" w:rsidR="006316FA" w:rsidRPr="006316FA" w:rsidRDefault="006316FA" w:rsidP="006316FA">
      <w:r w:rsidRPr="006316FA">
        <w:rPr>
          <w:b/>
          <w:bCs/>
        </w:rPr>
        <w:t>How does product weighting work?</w:t>
      </w:r>
      <w:r w:rsidRPr="006316FA">
        <w:br/>
        <w:t>Certain products may be weighted more heavily for qualification purposes.</w:t>
      </w:r>
    </w:p>
    <w:p w14:paraId="23642E44" w14:textId="77777777" w:rsidR="006316FA" w:rsidRPr="006316FA" w:rsidRDefault="006316FA" w:rsidP="006316FA">
      <w:r w:rsidRPr="006316FA">
        <w:t>For example:</w:t>
      </w:r>
    </w:p>
    <w:p w14:paraId="554FA38B" w14:textId="77777777" w:rsidR="006316FA" w:rsidRPr="006316FA" w:rsidRDefault="006316FA" w:rsidP="006316FA">
      <w:pPr>
        <w:numPr>
          <w:ilvl w:val="0"/>
          <w:numId w:val="2"/>
        </w:numPr>
      </w:pPr>
      <w:r w:rsidRPr="006316FA">
        <w:t>Some products may receive increased weighting</w:t>
      </w:r>
    </w:p>
    <w:p w14:paraId="6B41F837" w14:textId="77777777" w:rsidR="006316FA" w:rsidRPr="006316FA" w:rsidRDefault="006316FA" w:rsidP="006316FA">
      <w:pPr>
        <w:numPr>
          <w:ilvl w:val="0"/>
          <w:numId w:val="2"/>
        </w:numPr>
      </w:pPr>
      <w:r w:rsidRPr="006316FA">
        <w:t>Others remain at standard weighting</w:t>
      </w:r>
    </w:p>
    <w:p w14:paraId="5CDC4553" w14:textId="77777777" w:rsidR="006316FA" w:rsidRPr="006316FA" w:rsidRDefault="006316FA" w:rsidP="006316FA">
      <w:r w:rsidRPr="006316FA">
        <w:t xml:space="preserve">This impacts your </w:t>
      </w:r>
      <w:r w:rsidRPr="006316FA">
        <w:rPr>
          <w:b/>
          <w:bCs/>
        </w:rPr>
        <w:t>qualification level</w:t>
      </w:r>
      <w:r w:rsidRPr="006316FA">
        <w:t>, not your actual earnings.</w:t>
      </w:r>
    </w:p>
    <w:p w14:paraId="095C57FF" w14:textId="0999CC3C" w:rsidR="006316FA" w:rsidRPr="006316FA" w:rsidRDefault="006316FA" w:rsidP="006316FA"/>
    <w:p w14:paraId="578A52EB" w14:textId="741E0219" w:rsidR="2C480B29" w:rsidRDefault="2C480B29" w:rsidP="66CDEE94">
      <w:pPr>
        <w:rPr>
          <w:rFonts w:ascii="Calibri" w:eastAsia="Calibri" w:hAnsi="Calibri" w:cs="Arial"/>
          <w:b/>
          <w:bCs/>
        </w:rPr>
      </w:pPr>
      <w:r w:rsidRPr="66CDEE94">
        <w:rPr>
          <w:rFonts w:ascii="Calibri" w:eastAsia="Calibri" w:hAnsi="Calibri" w:cs="Arial"/>
          <w:b/>
          <w:bCs/>
        </w:rPr>
        <w:lastRenderedPageBreak/>
        <w:t xml:space="preserve">For a policy with zero FYC, will the product be considered towards the required product count?  </w:t>
      </w:r>
    </w:p>
    <w:p w14:paraId="359A9A09" w14:textId="5D9FAB1E" w:rsidR="2C480B29" w:rsidRDefault="2C480B29" w:rsidP="66CDEE94">
      <w:pPr>
        <w:rPr>
          <w:rFonts w:ascii="Calibri" w:eastAsia="Calibri" w:hAnsi="Calibri" w:cs="Arial"/>
          <w:color w:val="000000" w:themeColor="text1"/>
        </w:rPr>
      </w:pPr>
      <w:r w:rsidRPr="66CDEE94">
        <w:rPr>
          <w:rFonts w:ascii="Calibri" w:eastAsia="Calibri" w:hAnsi="Calibri" w:cs="Arial"/>
          <w:color w:val="000000" w:themeColor="text1"/>
        </w:rPr>
        <w:t>Yes, the product would be considered and would remain for SPP status.</w:t>
      </w:r>
    </w:p>
    <w:p w14:paraId="61124CB0" w14:textId="442D439F" w:rsidR="66CDEE94" w:rsidRDefault="66CDEE94" w:rsidP="66CDEE94">
      <w:pPr>
        <w:rPr>
          <w:rFonts w:ascii="Calibri" w:eastAsia="Calibri" w:hAnsi="Calibri" w:cs="Arial"/>
          <w:b/>
          <w:bCs/>
        </w:rPr>
      </w:pPr>
    </w:p>
    <w:p w14:paraId="4C0A44C4" w14:textId="3E435E76" w:rsidR="2C480B29" w:rsidRDefault="2C480B29" w:rsidP="66CDEE94">
      <w:pPr>
        <w:rPr>
          <w:rFonts w:ascii="Calibri" w:eastAsia="Calibri" w:hAnsi="Calibri" w:cs="Arial"/>
          <w:b/>
          <w:bCs/>
        </w:rPr>
      </w:pPr>
      <w:r w:rsidRPr="66CDEE94">
        <w:rPr>
          <w:rFonts w:ascii="Calibri" w:eastAsia="Calibri" w:hAnsi="Calibri" w:cs="Arial"/>
          <w:b/>
          <w:bCs/>
        </w:rPr>
        <w:t xml:space="preserve">Will product weighting be applied to a policy with a negative FYC?  </w:t>
      </w:r>
    </w:p>
    <w:p w14:paraId="129D4AFF" w14:textId="2A6CE6BC" w:rsidR="2C480B29" w:rsidRDefault="2C480B29" w:rsidP="66CDEE94">
      <w:pPr>
        <w:rPr>
          <w:rFonts w:ascii="Calibri" w:eastAsia="Calibri" w:hAnsi="Calibri" w:cs="Arial"/>
          <w:color w:val="000000" w:themeColor="text1"/>
        </w:rPr>
      </w:pPr>
      <w:r w:rsidRPr="66CDEE94">
        <w:rPr>
          <w:rFonts w:ascii="Calibri" w:eastAsia="Calibri" w:hAnsi="Calibri" w:cs="Arial"/>
          <w:color w:val="000000" w:themeColor="text1"/>
        </w:rPr>
        <w:t>No, product weighting will not be applied to policies with a negative FYC.</w:t>
      </w:r>
    </w:p>
    <w:p w14:paraId="4335B068" w14:textId="77777777" w:rsidR="00BF3341" w:rsidRDefault="00BF3341" w:rsidP="006316FA"/>
    <w:p w14:paraId="618A284F" w14:textId="77777777" w:rsidR="006316FA" w:rsidRPr="006316FA" w:rsidRDefault="006316FA" w:rsidP="006316FA">
      <w:pPr>
        <w:rPr>
          <w:b/>
          <w:bCs/>
        </w:rPr>
      </w:pPr>
      <w:r w:rsidRPr="006316FA">
        <w:rPr>
          <w:b/>
          <w:bCs/>
        </w:rPr>
        <w:t>Tracking &amp; Visibility</w:t>
      </w:r>
    </w:p>
    <w:p w14:paraId="7F84BC70" w14:textId="398BA591" w:rsidR="00416C81" w:rsidRDefault="76D47F4F" w:rsidP="006316FA">
      <w:pPr>
        <w:rPr>
          <w:b/>
          <w:bCs/>
        </w:rPr>
      </w:pPr>
      <w:r w:rsidRPr="66CDEE94">
        <w:rPr>
          <w:b/>
          <w:bCs/>
        </w:rPr>
        <w:t>Where can I find my qualification status?</w:t>
      </w:r>
    </w:p>
    <w:p w14:paraId="0C394295" w14:textId="7D5CA109" w:rsidR="006316FA" w:rsidRPr="006316FA" w:rsidRDefault="00416C81" w:rsidP="006316FA">
      <w:r w:rsidRPr="00416C81">
        <w:t>Connect with your Sun Life Relationship manager and they can provide you with an update.</w:t>
      </w:r>
      <w:r w:rsidR="006316FA" w:rsidRPr="006316FA">
        <w:br/>
      </w:r>
      <w:r>
        <w:t>Eventually - y</w:t>
      </w:r>
      <w:r w:rsidR="006316FA" w:rsidRPr="006316FA">
        <w:t xml:space="preserve">ou can track your progress through </w:t>
      </w:r>
      <w:r w:rsidR="006316FA" w:rsidRPr="006316FA">
        <w:rPr>
          <w:b/>
          <w:bCs/>
        </w:rPr>
        <w:t>Sun Central</w:t>
      </w:r>
      <w:r w:rsidR="006316FA" w:rsidRPr="006316FA">
        <w:t>, including production, tier progress, and qualification status.</w:t>
      </w:r>
    </w:p>
    <w:p w14:paraId="0BBC067A" w14:textId="2D998A94" w:rsidR="006316FA" w:rsidRPr="006316FA" w:rsidRDefault="006316FA" w:rsidP="006316FA"/>
    <w:p w14:paraId="2C48EA6C" w14:textId="6F6D600C" w:rsidR="006316FA" w:rsidRPr="006316FA" w:rsidRDefault="76D47F4F" w:rsidP="006316FA">
      <w:r w:rsidRPr="66CDEE94">
        <w:rPr>
          <w:b/>
          <w:bCs/>
        </w:rPr>
        <w:t>Can I move between levels during the year?</w:t>
      </w:r>
      <w:r w:rsidR="006316FA">
        <w:br/>
      </w:r>
      <w:r>
        <w:t xml:space="preserve">Your official level is set annually, but </w:t>
      </w:r>
      <w:r w:rsidR="4830EC63">
        <w:t xml:space="preserve">you are able to level-up during the year – This is recorded </w:t>
      </w:r>
      <w:proofErr w:type="gramStart"/>
      <w:r w:rsidR="4830EC63">
        <w:t>on a monthly basis</w:t>
      </w:r>
      <w:proofErr w:type="gramEnd"/>
      <w:r w:rsidR="4830EC63">
        <w:t>.</w:t>
      </w:r>
    </w:p>
    <w:p w14:paraId="04560C20" w14:textId="657C2921" w:rsidR="006316FA" w:rsidRPr="006316FA" w:rsidRDefault="006316FA" w:rsidP="006316FA"/>
    <w:p w14:paraId="176E6CBB" w14:textId="6B92B043" w:rsidR="006B1AE5" w:rsidRDefault="009146F6">
      <w:pPr>
        <w:rPr>
          <w:b/>
          <w:bCs/>
        </w:rPr>
      </w:pPr>
      <w:r w:rsidRPr="009146F6">
        <w:rPr>
          <w:b/>
          <w:bCs/>
        </w:rPr>
        <w:t>Benefits</w:t>
      </w:r>
    </w:p>
    <w:p w14:paraId="6C80A1A0" w14:textId="259FF112" w:rsidR="009146F6" w:rsidRDefault="3F2E60E1">
      <w:pPr>
        <w:rPr>
          <w:b/>
          <w:bCs/>
        </w:rPr>
      </w:pPr>
      <w:r w:rsidRPr="66CDEE94">
        <w:rPr>
          <w:b/>
          <w:bCs/>
        </w:rPr>
        <w:t>Are there any changes to the tier benefits?</w:t>
      </w:r>
    </w:p>
    <w:p w14:paraId="6C520EE1" w14:textId="5C386BEC" w:rsidR="00D634FC" w:rsidRPr="005C1541" w:rsidRDefault="51ADEB57">
      <w:r w:rsidRPr="004465C6">
        <w:t xml:space="preserve">A full suite of new benefits will be </w:t>
      </w:r>
      <w:r w:rsidR="078ED8BD" w:rsidRPr="004465C6">
        <w:t>introduced</w:t>
      </w:r>
      <w:r w:rsidRPr="004465C6">
        <w:t xml:space="preserve"> to better support your business. </w:t>
      </w:r>
      <w:r w:rsidR="6955FE23" w:rsidRPr="004465C6">
        <w:t>Benefit</w:t>
      </w:r>
      <w:r w:rsidR="00D914E5" w:rsidRPr="004465C6">
        <w:t xml:space="preserve"> details will be announced in Fall 2026</w:t>
      </w:r>
      <w:r w:rsidR="008F76EF" w:rsidRPr="004465C6">
        <w:t>.</w:t>
      </w:r>
      <w:r w:rsidR="00845D71">
        <w:t xml:space="preserve"> </w:t>
      </w:r>
    </w:p>
    <w:sectPr w:rsidR="00D634FC" w:rsidRPr="005C15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4F8"/>
    <w:multiLevelType w:val="hybridMultilevel"/>
    <w:tmpl w:val="2806D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1C1575"/>
    <w:multiLevelType w:val="multilevel"/>
    <w:tmpl w:val="BE100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43249"/>
    <w:multiLevelType w:val="multilevel"/>
    <w:tmpl w:val="B77A3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14BBB"/>
    <w:multiLevelType w:val="multilevel"/>
    <w:tmpl w:val="30848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3457D"/>
    <w:multiLevelType w:val="multilevel"/>
    <w:tmpl w:val="2478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24394"/>
    <w:multiLevelType w:val="multilevel"/>
    <w:tmpl w:val="7A58D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0629C"/>
    <w:multiLevelType w:val="multilevel"/>
    <w:tmpl w:val="AC7C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4569A"/>
    <w:multiLevelType w:val="multilevel"/>
    <w:tmpl w:val="0F7C6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618A1"/>
    <w:multiLevelType w:val="multilevel"/>
    <w:tmpl w:val="0EC62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72231"/>
    <w:multiLevelType w:val="hybridMultilevel"/>
    <w:tmpl w:val="DC4E1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316AA8"/>
    <w:multiLevelType w:val="multilevel"/>
    <w:tmpl w:val="1B70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E1A78"/>
    <w:multiLevelType w:val="hybridMultilevel"/>
    <w:tmpl w:val="4C5CF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1293531">
    <w:abstractNumId w:val="11"/>
  </w:num>
  <w:num w:numId="2" w16cid:durableId="1604612311">
    <w:abstractNumId w:val="8"/>
  </w:num>
  <w:num w:numId="3" w16cid:durableId="1907691178">
    <w:abstractNumId w:val="10"/>
  </w:num>
  <w:num w:numId="4" w16cid:durableId="2060353448">
    <w:abstractNumId w:val="5"/>
  </w:num>
  <w:num w:numId="5" w16cid:durableId="241334962">
    <w:abstractNumId w:val="6"/>
  </w:num>
  <w:num w:numId="6" w16cid:durableId="267279900">
    <w:abstractNumId w:val="7"/>
  </w:num>
  <w:num w:numId="7" w16cid:durableId="442698440">
    <w:abstractNumId w:val="2"/>
  </w:num>
  <w:num w:numId="8" w16cid:durableId="515389815">
    <w:abstractNumId w:val="4"/>
  </w:num>
  <w:num w:numId="9" w16cid:durableId="646789717">
    <w:abstractNumId w:val="1"/>
  </w:num>
  <w:num w:numId="10" w16cid:durableId="838809300">
    <w:abstractNumId w:val="3"/>
  </w:num>
  <w:num w:numId="11" w16cid:durableId="857548932">
    <w:abstractNumId w:val="0"/>
  </w:num>
  <w:num w:numId="12" w16cid:durableId="1377781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FA"/>
    <w:rsid w:val="00002785"/>
    <w:rsid w:val="000109B8"/>
    <w:rsid w:val="00066A73"/>
    <w:rsid w:val="000A6FE2"/>
    <w:rsid w:val="000C15C5"/>
    <w:rsid w:val="00100BD7"/>
    <w:rsid w:val="00150022"/>
    <w:rsid w:val="001C4834"/>
    <w:rsid w:val="00204189"/>
    <w:rsid w:val="002317F3"/>
    <w:rsid w:val="00275030"/>
    <w:rsid w:val="002F4A0E"/>
    <w:rsid w:val="003008A1"/>
    <w:rsid w:val="00306C21"/>
    <w:rsid w:val="00336784"/>
    <w:rsid w:val="00341FC0"/>
    <w:rsid w:val="00351EBA"/>
    <w:rsid w:val="003677EC"/>
    <w:rsid w:val="00416C81"/>
    <w:rsid w:val="00443192"/>
    <w:rsid w:val="004465C6"/>
    <w:rsid w:val="00455D41"/>
    <w:rsid w:val="004A72EA"/>
    <w:rsid w:val="004C25FB"/>
    <w:rsid w:val="004F4F84"/>
    <w:rsid w:val="00506901"/>
    <w:rsid w:val="005809B6"/>
    <w:rsid w:val="005C1541"/>
    <w:rsid w:val="00612245"/>
    <w:rsid w:val="0061403D"/>
    <w:rsid w:val="006316FA"/>
    <w:rsid w:val="00662A17"/>
    <w:rsid w:val="00666AA3"/>
    <w:rsid w:val="00696306"/>
    <w:rsid w:val="006B1AE5"/>
    <w:rsid w:val="006D1FEA"/>
    <w:rsid w:val="007233E4"/>
    <w:rsid w:val="00737AF9"/>
    <w:rsid w:val="007669AA"/>
    <w:rsid w:val="007712AA"/>
    <w:rsid w:val="00777C87"/>
    <w:rsid w:val="00796300"/>
    <w:rsid w:val="007D1F6B"/>
    <w:rsid w:val="00800C67"/>
    <w:rsid w:val="008148CE"/>
    <w:rsid w:val="00837FDF"/>
    <w:rsid w:val="00845D71"/>
    <w:rsid w:val="00886308"/>
    <w:rsid w:val="008E6D2F"/>
    <w:rsid w:val="008F76EF"/>
    <w:rsid w:val="009146F6"/>
    <w:rsid w:val="00953D4B"/>
    <w:rsid w:val="00970B77"/>
    <w:rsid w:val="009E2946"/>
    <w:rsid w:val="00A5210F"/>
    <w:rsid w:val="00A71715"/>
    <w:rsid w:val="00AE38B9"/>
    <w:rsid w:val="00AF46C4"/>
    <w:rsid w:val="00B13481"/>
    <w:rsid w:val="00B16E1D"/>
    <w:rsid w:val="00B25CAE"/>
    <w:rsid w:val="00B33D80"/>
    <w:rsid w:val="00B5387D"/>
    <w:rsid w:val="00B641ED"/>
    <w:rsid w:val="00B70F86"/>
    <w:rsid w:val="00B7337C"/>
    <w:rsid w:val="00B92499"/>
    <w:rsid w:val="00BD5408"/>
    <w:rsid w:val="00BF3341"/>
    <w:rsid w:val="00BF4A75"/>
    <w:rsid w:val="00C27634"/>
    <w:rsid w:val="00C7296F"/>
    <w:rsid w:val="00CC484C"/>
    <w:rsid w:val="00CF2F5B"/>
    <w:rsid w:val="00D07545"/>
    <w:rsid w:val="00D336AE"/>
    <w:rsid w:val="00D634FC"/>
    <w:rsid w:val="00D87044"/>
    <w:rsid w:val="00D914E5"/>
    <w:rsid w:val="00DC1633"/>
    <w:rsid w:val="00DD2688"/>
    <w:rsid w:val="00E26A77"/>
    <w:rsid w:val="00E302C4"/>
    <w:rsid w:val="00E57AB8"/>
    <w:rsid w:val="00E870C6"/>
    <w:rsid w:val="00EF57CA"/>
    <w:rsid w:val="00F265D6"/>
    <w:rsid w:val="00F81019"/>
    <w:rsid w:val="00F97191"/>
    <w:rsid w:val="00FC744C"/>
    <w:rsid w:val="00FD0C0C"/>
    <w:rsid w:val="00FF0E90"/>
    <w:rsid w:val="057B3965"/>
    <w:rsid w:val="078ED8BD"/>
    <w:rsid w:val="0B7A2038"/>
    <w:rsid w:val="0BB7C13A"/>
    <w:rsid w:val="0D572474"/>
    <w:rsid w:val="0D65DE13"/>
    <w:rsid w:val="1482B85C"/>
    <w:rsid w:val="16041CB6"/>
    <w:rsid w:val="1716C105"/>
    <w:rsid w:val="1DCAA57A"/>
    <w:rsid w:val="21A7FA68"/>
    <w:rsid w:val="2551846D"/>
    <w:rsid w:val="277CB324"/>
    <w:rsid w:val="27F38958"/>
    <w:rsid w:val="286B0AA9"/>
    <w:rsid w:val="2C480B29"/>
    <w:rsid w:val="2D144E6A"/>
    <w:rsid w:val="32AF070C"/>
    <w:rsid w:val="36FB3481"/>
    <w:rsid w:val="38A2DBA8"/>
    <w:rsid w:val="3D2C9AA8"/>
    <w:rsid w:val="3EA3DFE5"/>
    <w:rsid w:val="3F2E60E1"/>
    <w:rsid w:val="40EECAE3"/>
    <w:rsid w:val="443BDBFD"/>
    <w:rsid w:val="46A787B2"/>
    <w:rsid w:val="4830EC63"/>
    <w:rsid w:val="4B3A6376"/>
    <w:rsid w:val="4C9F4FCE"/>
    <w:rsid w:val="4E1C36F0"/>
    <w:rsid w:val="51ADEB57"/>
    <w:rsid w:val="559B736C"/>
    <w:rsid w:val="646BBC74"/>
    <w:rsid w:val="66CDEE94"/>
    <w:rsid w:val="673CA810"/>
    <w:rsid w:val="67E53636"/>
    <w:rsid w:val="6955FE23"/>
    <w:rsid w:val="695BA787"/>
    <w:rsid w:val="7577286B"/>
    <w:rsid w:val="76D47F4F"/>
    <w:rsid w:val="775CA37F"/>
    <w:rsid w:val="7A5A4937"/>
    <w:rsid w:val="7AC0BECB"/>
    <w:rsid w:val="7B732A14"/>
    <w:rsid w:val="7D3702BF"/>
    <w:rsid w:val="7E6FCF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469A4B"/>
  <w15:chartTrackingRefBased/>
  <w15:docId w15:val="{7478150C-DC84-4246-9E5F-26EC770F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6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6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6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6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6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6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6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6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6FA"/>
    <w:rPr>
      <w:rFonts w:eastAsiaTheme="majorEastAsia" w:cstheme="majorBidi"/>
      <w:color w:val="272727" w:themeColor="text1" w:themeTint="D8"/>
    </w:rPr>
  </w:style>
  <w:style w:type="paragraph" w:styleId="Title">
    <w:name w:val="Title"/>
    <w:basedOn w:val="Normal"/>
    <w:next w:val="Normal"/>
    <w:link w:val="TitleChar"/>
    <w:uiPriority w:val="10"/>
    <w:qFormat/>
    <w:rsid w:val="00631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6FA"/>
    <w:pPr>
      <w:spacing w:before="160"/>
      <w:jc w:val="center"/>
    </w:pPr>
    <w:rPr>
      <w:i/>
      <w:iCs/>
      <w:color w:val="404040" w:themeColor="text1" w:themeTint="BF"/>
    </w:rPr>
  </w:style>
  <w:style w:type="character" w:customStyle="1" w:styleId="QuoteChar">
    <w:name w:val="Quote Char"/>
    <w:basedOn w:val="DefaultParagraphFont"/>
    <w:link w:val="Quote"/>
    <w:uiPriority w:val="29"/>
    <w:rsid w:val="006316FA"/>
    <w:rPr>
      <w:i/>
      <w:iCs/>
      <w:color w:val="404040" w:themeColor="text1" w:themeTint="BF"/>
    </w:rPr>
  </w:style>
  <w:style w:type="paragraph" w:styleId="ListParagraph">
    <w:name w:val="List Paragraph"/>
    <w:basedOn w:val="Normal"/>
    <w:uiPriority w:val="34"/>
    <w:qFormat/>
    <w:rsid w:val="006316FA"/>
    <w:pPr>
      <w:ind w:left="720"/>
      <w:contextualSpacing/>
    </w:pPr>
  </w:style>
  <w:style w:type="character" w:styleId="IntenseEmphasis">
    <w:name w:val="Intense Emphasis"/>
    <w:basedOn w:val="DefaultParagraphFont"/>
    <w:uiPriority w:val="21"/>
    <w:qFormat/>
    <w:rsid w:val="006316FA"/>
    <w:rPr>
      <w:i/>
      <w:iCs/>
      <w:color w:val="2F5496" w:themeColor="accent1" w:themeShade="BF"/>
    </w:rPr>
  </w:style>
  <w:style w:type="paragraph" w:styleId="IntenseQuote">
    <w:name w:val="Intense Quote"/>
    <w:basedOn w:val="Normal"/>
    <w:next w:val="Normal"/>
    <w:link w:val="IntenseQuoteChar"/>
    <w:uiPriority w:val="30"/>
    <w:qFormat/>
    <w:rsid w:val="00631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6FA"/>
    <w:rPr>
      <w:i/>
      <w:iCs/>
      <w:color w:val="2F5496" w:themeColor="accent1" w:themeShade="BF"/>
    </w:rPr>
  </w:style>
  <w:style w:type="character" w:styleId="IntenseReference">
    <w:name w:val="Intense Reference"/>
    <w:basedOn w:val="DefaultParagraphFont"/>
    <w:uiPriority w:val="32"/>
    <w:qFormat/>
    <w:rsid w:val="006316FA"/>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DC16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4A72EA"/>
    <w:rPr>
      <w:b/>
      <w:bCs/>
    </w:rPr>
  </w:style>
  <w:style w:type="character" w:customStyle="1" w:styleId="CommentSubjectChar">
    <w:name w:val="Comment Subject Char"/>
    <w:basedOn w:val="CommentTextChar"/>
    <w:link w:val="CommentSubject"/>
    <w:uiPriority w:val="99"/>
    <w:semiHidden/>
    <w:rsid w:val="004A7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BC8F7691C7857488F9FF205E9ABE03E" ma:contentTypeVersion="585" ma:contentTypeDescription="Create a new document." ma:contentTypeScope="" ma:versionID="24aa5a7c8c66ebd131c166cb46db8806">
  <xsd:schema xmlns:xsd="http://www.w3.org/2001/XMLSchema" xmlns:xs="http://www.w3.org/2001/XMLSchema" xmlns:p="http://schemas.microsoft.com/office/2006/metadata/properties" xmlns:ns2="36adf257-7a3f-4f6e-bce4-8f558caa54fa" xmlns:ns3="c0da4b67-8eaf-4f22-b1e9-a8e7e7cdfe25" xmlns:ns4="a8c01ebf-d1fe-4b1d-b9d0-df8d34d34ad1" targetNamespace="http://schemas.microsoft.com/office/2006/metadata/properties" ma:root="true" ma:fieldsID="46a1b1717458f53b2d09a82040a406d5" ns2:_="" ns3:_="" ns4:_="">
    <xsd:import namespace="36adf257-7a3f-4f6e-bce4-8f558caa54fa"/>
    <xsd:import namespace="c0da4b67-8eaf-4f22-b1e9-a8e7e7cdfe25"/>
    <xsd:import namespace="a8c01ebf-d1fe-4b1d-b9d0-df8d34d34ad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lcf76f155ced4ddcb4097134ff3c332f" minOccurs="0"/>
                <xsd:element ref="ns2:TaxCatchAll" minOccurs="0"/>
                <xsd:element ref="ns4:Link" minOccurs="0"/>
                <xsd:element ref="ns4:Scheduleddate" minOccurs="0"/>
                <xsd:element ref="ns4:MediaServiceObjectDetectorVersions" minOccurs="0"/>
                <xsd:element ref="ns4:Date_x002f_Time" minOccurs="0"/>
                <xsd:element ref="ns4:Remark" minOccurs="0"/>
                <xsd:element ref="ns4:MediaServiceSearchProperties" minOccurs="0"/>
                <xsd:element ref="ns4: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f257-7a3f-4f6e-bce4-8f558caa54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ef783f0-434d-418d-8630-dc07e0b8b58b}" ma:internalName="TaxCatchAll" ma:showField="CatchAllData" ma:web="36adf257-7a3f-4f6e-bce4-8f558caa54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a4b67-8eaf-4f22-b1e9-a8e7e7cdfe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c01ebf-d1fe-4b1d-b9d0-df8d34d34ad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Scheduleddate" ma:index="28" nillable="true" ma:displayName="Scheduled date" ma:default="2022-12-12T00:00:00Z" ma:format="DateOnly" ma:internalName="Scheduled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ate_x002f_Time" ma:index="30" nillable="true" ma:displayName="Date/Time" ma:format="DateOnly" ma:internalName="Date_x002f_Time">
      <xsd:simpleType>
        <xsd:restriction base="dms:DateTime"/>
      </xsd:simpleType>
    </xsd:element>
    <xsd:element name="Remark" ma:index="31" nillable="true" ma:displayName="Remark" ma:format="Dropdown" ma:internalName="Remark">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Notes" ma:index="33"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c01ebf-d1fe-4b1d-b9d0-df8d34d34ad1">
      <Terms xmlns="http://schemas.microsoft.com/office/infopath/2007/PartnerControls"/>
    </lcf76f155ced4ddcb4097134ff3c332f>
    <TaxCatchAll xmlns="36adf257-7a3f-4f6e-bce4-8f558caa54fa"/>
    <_dlc_DocId xmlns="36adf257-7a3f-4f6e-bce4-8f558caa54fa">DENZ553CMTVH-1671992167-79637</_dlc_DocId>
    <_dlc_DocIdUrl xmlns="36adf257-7a3f-4f6e-bce4-8f558caa54fa">
      <Url>https://sunlifefinancial.sharepoint.com/sites/IndIns%26Wealth/IDWC/_layouts/15/DocIdRedir.aspx?ID=DENZ553CMTVH-1671992167-79637</Url>
      <Description>DENZ553CMTVH-1671992167-79637</Description>
    </_dlc_DocIdUrl>
    <Link xmlns="a8c01ebf-d1fe-4b1d-b9d0-df8d34d34ad1">
      <Url xsi:nil="true"/>
      <Description xsi:nil="true"/>
    </Link>
    <Date_x002f_Time xmlns="a8c01ebf-d1fe-4b1d-b9d0-df8d34d34ad1" xsi:nil="true"/>
    <Remark xmlns="a8c01ebf-d1fe-4b1d-b9d0-df8d34d34ad1" xsi:nil="true"/>
    <Notes xmlns="a8c01ebf-d1fe-4b1d-b9d0-df8d34d34ad1" xsi:nil="true"/>
    <Scheduleddate xmlns="a8c01ebf-d1fe-4b1d-b9d0-df8d34d34ad1">2022-12-12T00:00:00+00:00</Scheduleddate>
  </documentManagement>
</p:properties>
</file>

<file path=customXml/itemProps1.xml><?xml version="1.0" encoding="utf-8"?>
<ds:datastoreItem xmlns:ds="http://schemas.openxmlformats.org/officeDocument/2006/customXml" ds:itemID="{5ED39BB7-2D2F-40A1-B9C9-45310B9AAAB2}">
  <ds:schemaRefs>
    <ds:schemaRef ds:uri="http://schemas.microsoft.com/sharepoint/events"/>
  </ds:schemaRefs>
</ds:datastoreItem>
</file>

<file path=customXml/itemProps2.xml><?xml version="1.0" encoding="utf-8"?>
<ds:datastoreItem xmlns:ds="http://schemas.openxmlformats.org/officeDocument/2006/customXml" ds:itemID="{B20B26D1-A09F-49CB-A6E2-691FF5EC7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f257-7a3f-4f6e-bce4-8f558caa54fa"/>
    <ds:schemaRef ds:uri="c0da4b67-8eaf-4f22-b1e9-a8e7e7cdfe25"/>
    <ds:schemaRef ds:uri="a8c01ebf-d1fe-4b1d-b9d0-df8d34d3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EC6F5-2C6C-4265-87CD-F09192316532}">
  <ds:schemaRefs>
    <ds:schemaRef ds:uri="http://schemas.microsoft.com/sharepoint/v3/contenttype/forms"/>
  </ds:schemaRefs>
</ds:datastoreItem>
</file>

<file path=customXml/itemProps4.xml><?xml version="1.0" encoding="utf-8"?>
<ds:datastoreItem xmlns:ds="http://schemas.openxmlformats.org/officeDocument/2006/customXml" ds:itemID="{F9F4462B-E050-4BF4-91B0-9F55A6B107A7}">
  <ds:schemaRefs>
    <ds:schemaRef ds:uri="http://schemas.microsoft.com/office/2006/metadata/properties"/>
    <ds:schemaRef ds:uri="http://schemas.microsoft.com/office/infopath/2007/PartnerControls"/>
    <ds:schemaRef ds:uri="a8c01ebf-d1fe-4b1d-b9d0-df8d34d34ad1"/>
    <ds:schemaRef ds:uri="36adf257-7a3f-4f6e-bce4-8f558caa54f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603</Words>
  <Characters>3348</Characters>
  <Application>Microsoft Office Word</Application>
  <DocSecurity>0</DocSecurity>
  <Lines>101</Lines>
  <Paragraphs>69</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Dorey</dc:creator>
  <cp:keywords/>
  <dc:description/>
  <cp:lastModifiedBy>Stephanie Coulen</cp:lastModifiedBy>
  <cp:revision>7</cp:revision>
  <dcterms:created xsi:type="dcterms:W3CDTF">2026-06-04T14:06:00Z</dcterms:created>
  <dcterms:modified xsi:type="dcterms:W3CDTF">2026-06-08T14:07:00Z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0x0101002BC8F7691C7857488F9FF205E9ABE03E</vt:lpwstr>
  </property>
  <property fmtid="{D5CDD505-2E9C-101B-9397-08002B2CF9AE}" pid="3" name="MediaServiceImageTags">
    <vt:lpwstr/>
  </property>
  <property fmtid="{D5CDD505-2E9C-101B-9397-08002B2CF9AE}" pid="4" name="_dlc_DocIdItemGuid">
    <vt:lpwstr>3bb8fecb-8d51-4bb4-95e3-349bff906c98</vt:lpwstr>
  </property>
  <property fmtid="{D5CDD505-2E9C-101B-9397-08002B2CF9AE}" pid="5" name="docLang">
    <vt:lpwstr>en</vt:lpwstr>
  </property>
</Properties>
</file>